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F0" w:rsidRPr="000D6D73" w:rsidRDefault="00133540" w:rsidP="00661AFA">
      <w:pPr>
        <w:jc w:val="center"/>
        <w:rPr>
          <w:b/>
        </w:rPr>
      </w:pPr>
      <w:r w:rsidRPr="000D6D73">
        <w:rPr>
          <w:b/>
        </w:rPr>
        <w:t>COLLEGE ADMINISTRATOR</w:t>
      </w:r>
    </w:p>
    <w:p w:rsidR="009709C1" w:rsidRDefault="00661AFA" w:rsidP="00661AFA">
      <w:pPr>
        <w:jc w:val="center"/>
        <w:rPr>
          <w:b/>
        </w:rPr>
      </w:pPr>
      <w:r w:rsidRPr="000D6D73">
        <w:rPr>
          <w:b/>
        </w:rPr>
        <w:t>Editorial Board</w:t>
      </w:r>
    </w:p>
    <w:p w:rsidR="00133540" w:rsidRPr="000D6D73" w:rsidRDefault="009709C1" w:rsidP="00661AFA">
      <w:pPr>
        <w:jc w:val="center"/>
        <w:rPr>
          <w:b/>
        </w:rPr>
      </w:pPr>
      <w:r>
        <w:rPr>
          <w:b/>
        </w:rPr>
        <w:t>January 12, 2012</w:t>
      </w:r>
    </w:p>
    <w:p w:rsidR="00661AFA" w:rsidRDefault="00661AFA" w:rsidP="00661AFA">
      <w:pPr>
        <w:jc w:val="center"/>
      </w:pPr>
    </w:p>
    <w:p w:rsidR="00B803B2" w:rsidRDefault="00B803B2" w:rsidP="00B803B2">
      <w:pPr>
        <w:sectPr w:rsidR="00B803B2">
          <w:headerReference w:type="first" r:id="rId7"/>
          <w:pgSz w:w="12240" w:h="15840"/>
          <w:pgMar w:top="1440" w:right="1440" w:bottom="1440" w:left="1440" w:gutter="0"/>
          <w:titlePg/>
          <w:docGrid w:linePitch="360"/>
        </w:sectPr>
      </w:pPr>
    </w:p>
    <w:p w:rsidR="00661AFA" w:rsidRPr="00AB6349" w:rsidRDefault="00733F5A" w:rsidP="00B803B2">
      <w:pPr>
        <w:rPr>
          <w:b/>
        </w:rPr>
      </w:pPr>
      <w:r>
        <w:rPr>
          <w:b/>
        </w:rPr>
        <w:t xml:space="preserve">Next </w:t>
      </w:r>
      <w:r w:rsidRPr="00AB6349">
        <w:rPr>
          <w:b/>
        </w:rPr>
        <w:t>Teleconference</w:t>
      </w:r>
      <w:r>
        <w:rPr>
          <w:b/>
        </w:rPr>
        <w:t xml:space="preserve"> meeting</w:t>
      </w:r>
    </w:p>
    <w:p w:rsidR="00661AFA" w:rsidRDefault="00733F5A" w:rsidP="00B803B2">
      <w:r>
        <w:t>Tuesday</w:t>
      </w:r>
      <w:r w:rsidR="000A50E2">
        <w:t xml:space="preserve">, </w:t>
      </w:r>
      <w:r>
        <w:t>January 31</w:t>
      </w:r>
      <w:r w:rsidR="000A50E2">
        <w:t>, 2012</w:t>
      </w:r>
    </w:p>
    <w:p w:rsidR="00661AFA" w:rsidRDefault="00733F5A" w:rsidP="00B803B2">
      <w:r>
        <w:t>1</w:t>
      </w:r>
      <w:r w:rsidR="002807FC">
        <w:t>:</w:t>
      </w:r>
      <w:r w:rsidR="009A1535">
        <w:t>3</w:t>
      </w:r>
      <w:r w:rsidR="002807FC">
        <w:t xml:space="preserve">0 </w:t>
      </w:r>
      <w:r>
        <w:t>p</w:t>
      </w:r>
      <w:r w:rsidR="002807FC">
        <w:t xml:space="preserve">m – </w:t>
      </w:r>
      <w:r>
        <w:t>2</w:t>
      </w:r>
      <w:r w:rsidR="002807FC">
        <w:t>:</w:t>
      </w:r>
      <w:r w:rsidR="009A1535">
        <w:t>3</w:t>
      </w:r>
      <w:r w:rsidR="002807FC">
        <w:t xml:space="preserve">0 </w:t>
      </w:r>
      <w:r w:rsidR="00D563F2">
        <w:t>a</w:t>
      </w:r>
      <w:r w:rsidR="002807FC">
        <w:t>m</w:t>
      </w:r>
    </w:p>
    <w:p w:rsidR="00031B5B" w:rsidRPr="00160812" w:rsidRDefault="00031B5B" w:rsidP="00B803B2">
      <w:pPr>
        <w:rPr>
          <w:b/>
        </w:rPr>
      </w:pPr>
    </w:p>
    <w:p w:rsidR="00C170A4" w:rsidRPr="00160812" w:rsidRDefault="00C170A4" w:rsidP="00B803B2">
      <w:pPr>
        <w:widowControl w:val="0"/>
        <w:autoSpaceDE w:val="0"/>
        <w:autoSpaceDN w:val="0"/>
        <w:adjustRightInd w:val="0"/>
        <w:rPr>
          <w:rFonts w:asciiTheme="minorHAnsi" w:hAnsiTheme="minorHAnsi" w:cs="Marker Felt"/>
          <w:b/>
          <w:sz w:val="22"/>
          <w:szCs w:val="32"/>
          <w:lang w:val="en-US"/>
        </w:rPr>
      </w:pPr>
      <w:r w:rsidRPr="00160812">
        <w:rPr>
          <w:rFonts w:asciiTheme="minorHAnsi" w:hAnsiTheme="minorHAnsi" w:cs="Marker Felt"/>
          <w:b/>
          <w:sz w:val="22"/>
          <w:szCs w:val="32"/>
          <w:lang w:val="en-US"/>
        </w:rPr>
        <w:t>Call in info:</w:t>
      </w:r>
    </w:p>
    <w:p w:rsidR="00C170A4" w:rsidRPr="00C170A4" w:rsidRDefault="00C170A4" w:rsidP="00B803B2">
      <w:pPr>
        <w:widowControl w:val="0"/>
        <w:autoSpaceDE w:val="0"/>
        <w:autoSpaceDN w:val="0"/>
        <w:adjustRightInd w:val="0"/>
        <w:rPr>
          <w:rFonts w:asciiTheme="minorHAnsi" w:hAnsiTheme="minorHAnsi" w:cs="Marker Felt"/>
          <w:sz w:val="22"/>
          <w:szCs w:val="32"/>
          <w:lang w:val="en-US"/>
        </w:rPr>
      </w:pPr>
      <w:r w:rsidRPr="00C170A4">
        <w:rPr>
          <w:rFonts w:asciiTheme="minorHAnsi" w:hAnsiTheme="minorHAnsi" w:cs="Marker Felt"/>
          <w:sz w:val="22"/>
          <w:szCs w:val="32"/>
          <w:lang w:val="en-US"/>
        </w:rPr>
        <w:t>Toll free: 1-877-394-5901</w:t>
      </w:r>
    </w:p>
    <w:p w:rsidR="00C170A4" w:rsidRPr="00C170A4" w:rsidRDefault="00C170A4" w:rsidP="00B803B2">
      <w:pPr>
        <w:widowControl w:val="0"/>
        <w:autoSpaceDE w:val="0"/>
        <w:autoSpaceDN w:val="0"/>
        <w:adjustRightInd w:val="0"/>
        <w:rPr>
          <w:rFonts w:asciiTheme="minorHAnsi" w:hAnsiTheme="minorHAnsi" w:cs="Marker Felt"/>
          <w:sz w:val="22"/>
          <w:szCs w:val="32"/>
          <w:lang w:val="en-US"/>
        </w:rPr>
      </w:pPr>
      <w:r w:rsidRPr="00C170A4">
        <w:rPr>
          <w:rFonts w:asciiTheme="minorHAnsi" w:hAnsiTheme="minorHAnsi" w:cs="Marker Felt"/>
          <w:sz w:val="22"/>
          <w:szCs w:val="32"/>
          <w:lang w:val="en-US"/>
        </w:rPr>
        <w:t>Local 416: 416-548-6023</w:t>
      </w:r>
    </w:p>
    <w:p w:rsidR="00031B5B" w:rsidRPr="00C170A4" w:rsidRDefault="00C170A4" w:rsidP="00B803B2">
      <w:pPr>
        <w:rPr>
          <w:rFonts w:asciiTheme="minorHAnsi" w:hAnsiTheme="minorHAnsi"/>
          <w:sz w:val="22"/>
        </w:rPr>
      </w:pPr>
      <w:r w:rsidRPr="00C170A4">
        <w:rPr>
          <w:rFonts w:asciiTheme="minorHAnsi" w:hAnsiTheme="minorHAnsi" w:cs="Marker Felt"/>
          <w:sz w:val="22"/>
          <w:szCs w:val="32"/>
          <w:lang w:val="en-US"/>
        </w:rPr>
        <w:t>Participant/Security Code: 9243517</w:t>
      </w:r>
    </w:p>
    <w:p w:rsidR="00B803B2" w:rsidRDefault="00B803B2" w:rsidP="00661AFA">
      <w:pPr>
        <w:jc w:val="center"/>
        <w:sectPr w:rsidR="00B803B2">
          <w:type w:val="continuous"/>
          <w:pgSz w:w="12240" w:h="15840"/>
          <w:pgMar w:top="1440" w:right="1440" w:bottom="1440" w:left="1440" w:gutter="0"/>
          <w:cols w:num="2"/>
          <w:titlePg/>
          <w:docGrid w:linePitch="360"/>
        </w:sectPr>
      </w:pPr>
    </w:p>
    <w:p w:rsidR="00B803B2" w:rsidRDefault="00B803B2" w:rsidP="009709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2"/>
        <w:gridCol w:w="405"/>
        <w:gridCol w:w="4424"/>
        <w:gridCol w:w="405"/>
      </w:tblGrid>
      <w:tr w:rsidR="00B803B2" w:rsidRPr="0095287B">
        <w:trPr>
          <w:trHeight w:val="458"/>
          <w:jc w:val="center"/>
        </w:trPr>
        <w:tc>
          <w:tcPr>
            <w:tcW w:w="9576" w:type="dxa"/>
            <w:gridSpan w:val="4"/>
            <w:vAlign w:val="center"/>
          </w:tcPr>
          <w:p w:rsidR="00B803B2" w:rsidRPr="0095287B" w:rsidRDefault="00B803B2" w:rsidP="00B803B2">
            <w:pPr>
              <w:rPr>
                <w:b/>
                <w:sz w:val="20"/>
                <w:szCs w:val="20"/>
                <w:lang w:val="en-US"/>
              </w:rPr>
            </w:pPr>
            <w:r w:rsidRPr="0095287B">
              <w:rPr>
                <w:b/>
                <w:sz w:val="20"/>
                <w:szCs w:val="20"/>
                <w:lang w:val="en-US"/>
              </w:rPr>
              <w:t>Committee Members</w:t>
            </w:r>
          </w:p>
        </w:tc>
      </w:tr>
      <w:tr w:rsidR="00B803B2" w:rsidRPr="0095287B">
        <w:trPr>
          <w:trHeight w:val="530"/>
          <w:jc w:val="center"/>
        </w:trPr>
        <w:tc>
          <w:tcPr>
            <w:tcW w:w="4342" w:type="dxa"/>
            <w:vAlign w:val="center"/>
          </w:tcPr>
          <w:p w:rsidR="00B803B2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Diane Posterski, Executive Director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803B2">
              <w:rPr>
                <w:sz w:val="20"/>
                <w:szCs w:val="20"/>
                <w:lang w:val="en-US"/>
              </w:rPr>
              <w:t>(Chair)</w:t>
            </w:r>
          </w:p>
        </w:tc>
        <w:tc>
          <w:tcPr>
            <w:tcW w:w="405" w:type="dxa"/>
            <w:vAlign w:val="center"/>
          </w:tcPr>
          <w:p w:rsidR="00B803B2" w:rsidRPr="0095287B" w:rsidRDefault="00B803B2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B803B2" w:rsidRPr="0095287B" w:rsidRDefault="00B803B2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Rick Webb, Sault College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803B2" w:rsidRPr="007252A6" w:rsidRDefault="00B803B2" w:rsidP="00B803B2">
            <w:pPr>
              <w:jc w:val="center"/>
            </w:pPr>
          </w:p>
        </w:tc>
      </w:tr>
      <w:tr w:rsidR="00B803B2" w:rsidRPr="0095287B">
        <w:trPr>
          <w:trHeight w:val="476"/>
          <w:jc w:val="center"/>
        </w:trPr>
        <w:tc>
          <w:tcPr>
            <w:tcW w:w="4342" w:type="dxa"/>
            <w:vAlign w:val="center"/>
          </w:tcPr>
          <w:p w:rsidR="00B803B2" w:rsidRPr="0095287B" w:rsidRDefault="00E2361B" w:rsidP="00E2361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Susan </w:t>
            </w:r>
            <w:r w:rsidRPr="00AB527C">
              <w:rPr>
                <w:rFonts w:ascii="Times" w:hAnsi="Times"/>
                <w:sz w:val="22"/>
                <w:szCs w:val="22"/>
              </w:rPr>
              <w:t xml:space="preserve">Atkinson, </w:t>
            </w:r>
            <w:r>
              <w:rPr>
                <w:rFonts w:ascii="Times" w:hAnsi="Times"/>
                <w:color w:val="000000"/>
                <w:sz w:val="22"/>
              </w:rPr>
              <w:t>Sheridan College</w:t>
            </w:r>
          </w:p>
        </w:tc>
        <w:tc>
          <w:tcPr>
            <w:tcW w:w="405" w:type="dxa"/>
            <w:vAlign w:val="center"/>
          </w:tcPr>
          <w:p w:rsidR="00B803B2" w:rsidRPr="0095287B" w:rsidRDefault="00B803B2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B803B2" w:rsidRPr="0095287B" w:rsidRDefault="00B803B2" w:rsidP="00B803B2">
            <w:pPr>
              <w:rPr>
                <w:b/>
                <w:sz w:val="20"/>
                <w:szCs w:val="20"/>
                <w:lang w:val="en-US"/>
              </w:rPr>
            </w:pPr>
            <w:r w:rsidRPr="0095287B">
              <w:rPr>
                <w:b/>
                <w:sz w:val="20"/>
                <w:szCs w:val="20"/>
                <w:lang w:val="en-US"/>
              </w:rPr>
              <w:t xml:space="preserve">Resource: 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B803B2" w:rsidRPr="007252A6" w:rsidRDefault="00B803B2" w:rsidP="00B803B2">
            <w:pPr>
              <w:jc w:val="center"/>
            </w:pPr>
          </w:p>
        </w:tc>
      </w:tr>
      <w:tr w:rsidR="00E2361B" w:rsidRPr="0095287B">
        <w:trPr>
          <w:trHeight w:val="404"/>
          <w:jc w:val="center"/>
        </w:trPr>
        <w:tc>
          <w:tcPr>
            <w:tcW w:w="4342" w:type="dxa"/>
            <w:vAlign w:val="center"/>
          </w:tcPr>
          <w:p w:rsidR="00E2361B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Joanne Metcalfe, Mohawk College</w:t>
            </w:r>
          </w:p>
        </w:tc>
        <w:tc>
          <w:tcPr>
            <w:tcW w:w="405" w:type="dxa"/>
            <w:vAlign w:val="center"/>
          </w:tcPr>
          <w:p w:rsidR="00E2361B" w:rsidRPr="0095287B" w:rsidRDefault="00E2361B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E2361B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Bill Swan, Retiree, Communications Consultant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2361B" w:rsidRPr="007252A6" w:rsidRDefault="00E2361B" w:rsidP="00B803B2">
            <w:pPr>
              <w:jc w:val="center"/>
            </w:pPr>
          </w:p>
        </w:tc>
      </w:tr>
      <w:tr w:rsidR="00E2361B" w:rsidRPr="0095287B">
        <w:trPr>
          <w:trHeight w:val="649"/>
          <w:jc w:val="center"/>
        </w:trPr>
        <w:tc>
          <w:tcPr>
            <w:tcW w:w="4342" w:type="dxa"/>
            <w:vAlign w:val="center"/>
          </w:tcPr>
          <w:p w:rsidR="00E2361B" w:rsidRPr="0095287B" w:rsidRDefault="00E2361B" w:rsidP="00B803B2">
            <w:pPr>
              <w:rPr>
                <w:sz w:val="20"/>
                <w:szCs w:val="20"/>
                <w:lang w:val="en-US"/>
              </w:rPr>
            </w:pPr>
            <w:r w:rsidRPr="0095287B">
              <w:rPr>
                <w:sz w:val="20"/>
                <w:szCs w:val="20"/>
                <w:lang w:val="en-US"/>
              </w:rPr>
              <w:t>Gregory Murphy, Durham College</w:t>
            </w:r>
          </w:p>
        </w:tc>
        <w:tc>
          <w:tcPr>
            <w:tcW w:w="405" w:type="dxa"/>
            <w:vAlign w:val="center"/>
          </w:tcPr>
          <w:p w:rsidR="00E2361B" w:rsidRPr="0095287B" w:rsidRDefault="00E2361B" w:rsidP="00B803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E2361B" w:rsidRPr="00351170" w:rsidRDefault="008723A2" w:rsidP="00B803B2">
            <w:pPr>
              <w:rPr>
                <w:i/>
                <w:sz w:val="20"/>
                <w:szCs w:val="20"/>
                <w:lang w:val="en-US"/>
              </w:rPr>
            </w:pPr>
            <w:r w:rsidRPr="00351170">
              <w:rPr>
                <w:i/>
                <w:sz w:val="20"/>
                <w:szCs w:val="20"/>
                <w:lang w:val="en-US"/>
              </w:rPr>
              <w:t>Notes: Sally Ritchie (Colleges Ontario) has left the system; Robert Bentzen resigned his position.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2361B" w:rsidRPr="007252A6" w:rsidRDefault="00E2361B" w:rsidP="00B803B2">
            <w:pPr>
              <w:jc w:val="center"/>
            </w:pPr>
          </w:p>
        </w:tc>
      </w:tr>
    </w:tbl>
    <w:p w:rsidR="00031B5B" w:rsidRDefault="00031B5B" w:rsidP="00661AFA">
      <w:pPr>
        <w:jc w:val="center"/>
      </w:pPr>
    </w:p>
    <w:p w:rsidR="009709C1" w:rsidRPr="009709C1" w:rsidRDefault="009709C1" w:rsidP="009709C1">
      <w:pPr>
        <w:jc w:val="center"/>
        <w:rPr>
          <w:b/>
        </w:rPr>
      </w:pPr>
      <w:r w:rsidRPr="009709C1">
        <w:rPr>
          <w:b/>
        </w:rPr>
        <w:t>Meeting Notes</w:t>
      </w:r>
    </w:p>
    <w:p w:rsidR="006E3CE2" w:rsidRDefault="006E3CE2"/>
    <w:tbl>
      <w:tblPr>
        <w:tblStyle w:val="TableGrid"/>
        <w:tblW w:w="0" w:type="auto"/>
        <w:jc w:val="center"/>
        <w:tblLook w:val="01E0"/>
      </w:tblPr>
      <w:tblGrid>
        <w:gridCol w:w="9550"/>
      </w:tblGrid>
      <w:tr w:rsidR="009F4905" w:rsidRPr="004047E0">
        <w:trPr>
          <w:tblHeader/>
          <w:jc w:val="center"/>
        </w:trPr>
        <w:tc>
          <w:tcPr>
            <w:tcW w:w="9550" w:type="dxa"/>
            <w:vAlign w:val="center"/>
          </w:tcPr>
          <w:p w:rsidR="009F4905" w:rsidRPr="004047E0" w:rsidRDefault="009F4905" w:rsidP="00351170">
            <w:pPr>
              <w:jc w:val="center"/>
              <w:rPr>
                <w:sz w:val="22"/>
                <w:szCs w:val="22"/>
              </w:rPr>
            </w:pPr>
            <w:r w:rsidRPr="004047E0">
              <w:rPr>
                <w:sz w:val="22"/>
                <w:szCs w:val="22"/>
              </w:rPr>
              <w:t>Agenda item</w:t>
            </w:r>
          </w:p>
        </w:tc>
      </w:tr>
      <w:tr w:rsidR="009F4905" w:rsidRPr="004047E0">
        <w:trPr>
          <w:trHeight w:val="737"/>
          <w:jc w:val="center"/>
        </w:trPr>
        <w:tc>
          <w:tcPr>
            <w:tcW w:w="9550" w:type="dxa"/>
            <w:vAlign w:val="center"/>
          </w:tcPr>
          <w:p w:rsidR="009F4905" w:rsidRDefault="009F4905" w:rsidP="006E6D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Welcome/ introductions: </w:t>
            </w:r>
          </w:p>
          <w:p w:rsidR="009F4905" w:rsidRPr="008723A2" w:rsidRDefault="009F4905" w:rsidP="00AB527C">
            <w:p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Our n</w:t>
            </w:r>
            <w:r w:rsidRPr="008723A2">
              <w:rPr>
                <w:sz w:val="20"/>
                <w:szCs w:val="22"/>
              </w:rPr>
              <w:t>ew</w:t>
            </w:r>
            <w:r>
              <w:rPr>
                <w:sz w:val="20"/>
                <w:szCs w:val="22"/>
              </w:rPr>
              <w:t>est member,</w:t>
            </w:r>
            <w:r w:rsidRPr="008723A2">
              <w:rPr>
                <w:sz w:val="20"/>
                <w:szCs w:val="22"/>
              </w:rPr>
              <w:t xml:space="preserve"> Susan </w:t>
            </w:r>
            <w:r w:rsidRPr="008723A2">
              <w:rPr>
                <w:rFonts w:ascii="Times" w:hAnsi="Times"/>
                <w:sz w:val="20"/>
                <w:szCs w:val="22"/>
              </w:rPr>
              <w:t xml:space="preserve">Atkinson, </w:t>
            </w:r>
            <w:r w:rsidRPr="008723A2">
              <w:rPr>
                <w:rFonts w:ascii="Times" w:hAnsi="Times"/>
                <w:color w:val="000000"/>
                <w:sz w:val="20"/>
              </w:rPr>
              <w:t>Manager, Media Relations &amp; Editorial Services, Sheridan</w:t>
            </w:r>
            <w:r>
              <w:rPr>
                <w:rFonts w:ascii="Times" w:hAnsi="Times"/>
                <w:color w:val="000000"/>
                <w:sz w:val="20"/>
              </w:rPr>
              <w:t xml:space="preserve"> College was welcomed. </w:t>
            </w:r>
          </w:p>
        </w:tc>
      </w:tr>
      <w:tr w:rsidR="009F4905" w:rsidRPr="004047E0">
        <w:trPr>
          <w:trHeight w:val="3525"/>
          <w:jc w:val="center"/>
        </w:trPr>
        <w:tc>
          <w:tcPr>
            <w:tcW w:w="9550" w:type="dxa"/>
            <w:vAlign w:val="center"/>
          </w:tcPr>
          <w:p w:rsidR="009F4905" w:rsidRPr="0027026E" w:rsidRDefault="009F4905" w:rsidP="002702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26E">
              <w:rPr>
                <w:sz w:val="22"/>
                <w:szCs w:val="22"/>
              </w:rPr>
              <w:t>Story idea: four retiring presidents</w:t>
            </w:r>
            <w:r w:rsidR="0027026E">
              <w:rPr>
                <w:sz w:val="22"/>
                <w:szCs w:val="22"/>
              </w:rPr>
              <w:t>, could we do a story based on interviews with them?</w:t>
            </w:r>
          </w:p>
          <w:p w:rsidR="00FD7947" w:rsidRDefault="0027026E" w:rsidP="001E227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very enthusiastic discussion </w:t>
            </w:r>
            <w:r w:rsidR="00C0493E">
              <w:rPr>
                <w:sz w:val="22"/>
                <w:szCs w:val="22"/>
              </w:rPr>
              <w:t>involved engaging students from media/journalism programs to conduct interviews with Presidents, including video coverage. Greg Murphy agreed to contact the Fanshawe program and to offer this as a project. He will explore availability and scope of project (do they want to write the article as well?).</w:t>
            </w:r>
            <w:r w:rsidR="00F3185D">
              <w:rPr>
                <w:sz w:val="22"/>
                <w:szCs w:val="22"/>
              </w:rPr>
              <w:t xml:space="preserve"> </w:t>
            </w:r>
            <w:r w:rsidR="00FD7947">
              <w:rPr>
                <w:sz w:val="22"/>
                <w:szCs w:val="22"/>
              </w:rPr>
              <w:t>He is also willing to contact Pat Lang to see if she might be in the Toronto area sometime.</w:t>
            </w:r>
            <w:r w:rsidR="004D3CFB">
              <w:rPr>
                <w:sz w:val="22"/>
                <w:szCs w:val="22"/>
              </w:rPr>
              <w:t xml:space="preserve"> “O</w:t>
            </w:r>
            <w:r w:rsidR="00FD7947">
              <w:rPr>
                <w:sz w:val="22"/>
                <w:szCs w:val="22"/>
              </w:rPr>
              <w:t>utgoing/or already gone</w:t>
            </w:r>
            <w:r w:rsidR="004D3CFB">
              <w:rPr>
                <w:sz w:val="22"/>
                <w:szCs w:val="22"/>
              </w:rPr>
              <w:t>”</w:t>
            </w:r>
            <w:r w:rsidR="00FD7947">
              <w:rPr>
                <w:sz w:val="22"/>
                <w:szCs w:val="22"/>
              </w:rPr>
              <w:t xml:space="preserve"> Presidents: </w:t>
            </w:r>
          </w:p>
          <w:p w:rsidR="00FD7947" w:rsidRDefault="00FD7947" w:rsidP="00FD79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Hanlon, Lambton</w:t>
            </w:r>
          </w:p>
          <w:p w:rsidR="00FD7947" w:rsidRDefault="00FD7947" w:rsidP="00FD79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Davies, Humber</w:t>
            </w:r>
          </w:p>
          <w:p w:rsidR="00FD7947" w:rsidRDefault="00FD7947" w:rsidP="00FD79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Brian </w:t>
            </w:r>
            <w:proofErr w:type="spellStart"/>
            <w:r>
              <w:rPr>
                <w:sz w:val="22"/>
                <w:szCs w:val="22"/>
              </w:rPr>
              <w:t>Tamblyn</w:t>
            </w:r>
            <w:proofErr w:type="spellEnd"/>
            <w:r>
              <w:rPr>
                <w:sz w:val="22"/>
                <w:szCs w:val="22"/>
              </w:rPr>
              <w:t>, Georgian</w:t>
            </w:r>
          </w:p>
          <w:p w:rsidR="00FD7947" w:rsidRDefault="00FD7947" w:rsidP="00FD79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Gillettt</w:t>
            </w:r>
            <w:proofErr w:type="spellEnd"/>
            <w:r>
              <w:rPr>
                <w:sz w:val="22"/>
                <w:szCs w:val="22"/>
              </w:rPr>
              <w:t>, Algonquin</w:t>
            </w:r>
          </w:p>
          <w:p w:rsidR="004D3CFB" w:rsidRDefault="004D3CFB" w:rsidP="00FD79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 Lang, Confederation</w:t>
            </w:r>
          </w:p>
          <w:p w:rsidR="008D594C" w:rsidRDefault="004D3CFB" w:rsidP="004D3CFB">
            <w:pPr>
              <w:pStyle w:val="ListParagraph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agreed that </w:t>
            </w:r>
            <w:r w:rsidR="008D594C">
              <w:rPr>
                <w:sz w:val="22"/>
                <w:szCs w:val="22"/>
              </w:rPr>
              <w:t xml:space="preserve">this would be a good presentation during the annual conference in June. </w:t>
            </w:r>
          </w:p>
          <w:p w:rsidR="00940A3E" w:rsidRDefault="008D594C" w:rsidP="008D594C">
            <w:pPr>
              <w:pStyle w:val="ListParagraph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will follow up again at the next meeting. </w:t>
            </w:r>
          </w:p>
          <w:p w:rsidR="00940A3E" w:rsidRDefault="00940A3E" w:rsidP="008D594C">
            <w:pPr>
              <w:pStyle w:val="ListParagraph"/>
              <w:ind w:left="271"/>
              <w:rPr>
                <w:sz w:val="22"/>
                <w:szCs w:val="22"/>
              </w:rPr>
            </w:pPr>
          </w:p>
          <w:p w:rsidR="00940A3E" w:rsidRPr="003F1E7D" w:rsidRDefault="00940A3E" w:rsidP="008D594C">
            <w:pPr>
              <w:pStyle w:val="ListParagraph"/>
              <w:ind w:left="271"/>
              <w:rPr>
                <w:b/>
                <w:sz w:val="22"/>
                <w:szCs w:val="22"/>
              </w:rPr>
            </w:pPr>
            <w:r w:rsidRPr="003F1E7D">
              <w:rPr>
                <w:b/>
                <w:sz w:val="22"/>
                <w:szCs w:val="22"/>
              </w:rPr>
              <w:t>Action: Greg Murphy – contact Fanshawe program</w:t>
            </w:r>
          </w:p>
          <w:p w:rsidR="009F4905" w:rsidRPr="008D594C" w:rsidRDefault="00940A3E" w:rsidP="008D594C">
            <w:pPr>
              <w:pStyle w:val="ListParagraph"/>
              <w:ind w:left="271"/>
              <w:rPr>
                <w:sz w:val="22"/>
                <w:szCs w:val="22"/>
              </w:rPr>
            </w:pPr>
            <w:r w:rsidRPr="003F1E7D">
              <w:rPr>
                <w:b/>
                <w:sz w:val="22"/>
                <w:szCs w:val="22"/>
              </w:rPr>
              <w:t>Diane – looking at budget</w:t>
            </w:r>
          </w:p>
        </w:tc>
      </w:tr>
      <w:tr w:rsidR="009F4905" w:rsidRPr="004047E0">
        <w:trPr>
          <w:trHeight w:val="291"/>
          <w:jc w:val="center"/>
        </w:trPr>
        <w:tc>
          <w:tcPr>
            <w:tcW w:w="9550" w:type="dxa"/>
            <w:vAlign w:val="center"/>
          </w:tcPr>
          <w:p w:rsidR="009F4905" w:rsidRDefault="009F4905" w:rsidP="00BC45E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E2279">
              <w:rPr>
                <w:sz w:val="22"/>
                <w:szCs w:val="22"/>
              </w:rPr>
              <w:t>Review of Fall issue: content, style, feedback</w:t>
            </w:r>
          </w:p>
          <w:p w:rsidR="00940A3E" w:rsidRDefault="00940A3E" w:rsidP="0016081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agreed that the content is relevant to administrators. </w:t>
            </w:r>
          </w:p>
          <w:p w:rsidR="004E6D0A" w:rsidRDefault="00940A3E" w:rsidP="0016081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was discussion about making the overall look and feel a bit more contemporary</w:t>
            </w:r>
            <w:r w:rsidR="004E6D0A">
              <w:rPr>
                <w:sz w:val="22"/>
                <w:szCs w:val="22"/>
              </w:rPr>
              <w:t>, including the masthead</w:t>
            </w:r>
            <w:r>
              <w:rPr>
                <w:sz w:val="22"/>
                <w:szCs w:val="22"/>
              </w:rPr>
              <w:t xml:space="preserve">. </w:t>
            </w:r>
            <w:r w:rsidR="004E6D0A">
              <w:rPr>
                <w:sz w:val="22"/>
                <w:szCs w:val="22"/>
              </w:rPr>
              <w:t xml:space="preserve">Diane agreed to start the discussion with </w:t>
            </w:r>
            <w:proofErr w:type="spellStart"/>
            <w:r w:rsidR="004E6D0A">
              <w:rPr>
                <w:sz w:val="22"/>
                <w:szCs w:val="22"/>
              </w:rPr>
              <w:t>Kelman</w:t>
            </w:r>
            <w:proofErr w:type="spellEnd"/>
            <w:r w:rsidR="004E6D0A">
              <w:rPr>
                <w:sz w:val="22"/>
                <w:szCs w:val="22"/>
              </w:rPr>
              <w:t xml:space="preserve"> (the publisher). </w:t>
            </w:r>
          </w:p>
          <w:p w:rsidR="009F4905" w:rsidRPr="004E6D0A" w:rsidRDefault="004E6D0A" w:rsidP="004E6D0A">
            <w:pPr>
              <w:ind w:left="360"/>
              <w:rPr>
                <w:b/>
                <w:sz w:val="22"/>
                <w:szCs w:val="22"/>
              </w:rPr>
            </w:pPr>
            <w:r w:rsidRPr="004E6D0A">
              <w:rPr>
                <w:b/>
                <w:sz w:val="22"/>
                <w:szCs w:val="22"/>
              </w:rPr>
              <w:t xml:space="preserve">Action: Diane will follow up with publisher and request a few proposals for styling changes, and masthead update. We will aim for the fall edition. </w:t>
            </w:r>
          </w:p>
        </w:tc>
      </w:tr>
      <w:tr w:rsidR="009F4905" w:rsidRPr="004047E0">
        <w:trPr>
          <w:trHeight w:val="701"/>
          <w:jc w:val="center"/>
        </w:trPr>
        <w:tc>
          <w:tcPr>
            <w:tcW w:w="9550" w:type="dxa"/>
            <w:vAlign w:val="center"/>
          </w:tcPr>
          <w:p w:rsidR="009F4905" w:rsidRDefault="009F4905" w:rsidP="00A20B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issue line-up (Supplementary Notes)</w:t>
            </w:r>
          </w:p>
          <w:p w:rsidR="009F4905" w:rsidRDefault="009F4905" w:rsidP="0016081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Based on discussion item above, what needs to be incorporated?</w:t>
            </w:r>
          </w:p>
          <w:p w:rsidR="009F4905" w:rsidRPr="004047E0" w:rsidRDefault="009F4905" w:rsidP="0016081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Cover photo</w:t>
            </w:r>
          </w:p>
        </w:tc>
      </w:tr>
      <w:tr w:rsidR="009F4905" w:rsidRPr="004047E0">
        <w:trPr>
          <w:trHeight w:val="719"/>
          <w:jc w:val="center"/>
        </w:trPr>
        <w:tc>
          <w:tcPr>
            <w:tcW w:w="9550" w:type="dxa"/>
            <w:vAlign w:val="center"/>
          </w:tcPr>
          <w:p w:rsidR="009F4905" w:rsidRDefault="009F4905" w:rsidP="006347A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Possible Contributors/story ideas for fall issue</w:t>
            </w:r>
          </w:p>
          <w:p w:rsidR="009F4905" w:rsidRPr="004047E0" w:rsidRDefault="009F4905" w:rsidP="00F0650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(college contribution to Canada’s literary heritage)</w:t>
            </w:r>
          </w:p>
        </w:tc>
      </w:tr>
      <w:tr w:rsidR="009F4905" w:rsidRPr="004047E0">
        <w:trPr>
          <w:trHeight w:val="719"/>
          <w:jc w:val="center"/>
        </w:trPr>
        <w:tc>
          <w:tcPr>
            <w:tcW w:w="9550" w:type="dxa"/>
            <w:vAlign w:val="center"/>
          </w:tcPr>
          <w:p w:rsidR="009F4905" w:rsidRDefault="009F4905" w:rsidP="00661A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Administration: next meeting</w:t>
            </w:r>
          </w:p>
        </w:tc>
      </w:tr>
      <w:tr w:rsidR="009F4905" w:rsidRPr="004047E0">
        <w:trPr>
          <w:trHeight w:val="701"/>
          <w:jc w:val="center"/>
        </w:trPr>
        <w:tc>
          <w:tcPr>
            <w:tcW w:w="9550" w:type="dxa"/>
            <w:vAlign w:val="center"/>
          </w:tcPr>
          <w:p w:rsidR="009F4905" w:rsidRPr="004047E0" w:rsidRDefault="009F4905" w:rsidP="00661A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47E0">
              <w:rPr>
                <w:sz w:val="22"/>
                <w:szCs w:val="22"/>
              </w:rPr>
              <w:t>Adjournment</w:t>
            </w:r>
            <w:r w:rsidRPr="004047E0">
              <w:rPr>
                <w:sz w:val="22"/>
                <w:szCs w:val="22"/>
              </w:rPr>
              <w:tab/>
            </w:r>
            <w:r w:rsidRPr="004047E0">
              <w:rPr>
                <w:sz w:val="22"/>
                <w:szCs w:val="22"/>
              </w:rPr>
              <w:tab/>
            </w:r>
          </w:p>
        </w:tc>
      </w:tr>
    </w:tbl>
    <w:p w:rsidR="001E04B7" w:rsidRPr="00E87E31" w:rsidRDefault="001E04B7" w:rsidP="002807FC">
      <w:pPr>
        <w:rPr>
          <w:b/>
          <w:sz w:val="28"/>
        </w:rPr>
      </w:pPr>
      <w:r w:rsidRPr="00E87E31">
        <w:rPr>
          <w:b/>
          <w:sz w:val="28"/>
        </w:rPr>
        <w:t xml:space="preserve">Supplementary notes: </w:t>
      </w:r>
    </w:p>
    <w:p w:rsidR="00023F3E" w:rsidRDefault="00023F3E" w:rsidP="002807FC"/>
    <w:p w:rsidR="004E209C" w:rsidRPr="00351170" w:rsidRDefault="004E209C" w:rsidP="002807FC">
      <w:pPr>
        <w:rPr>
          <w:sz w:val="22"/>
        </w:rPr>
      </w:pPr>
      <w:r w:rsidRPr="00351170">
        <w:rPr>
          <w:sz w:val="22"/>
          <w:u w:val="single"/>
        </w:rPr>
        <w:t xml:space="preserve">1. </w:t>
      </w:r>
      <w:r w:rsidR="00023F3E" w:rsidRPr="00351170">
        <w:rPr>
          <w:sz w:val="22"/>
          <w:u w:val="single"/>
        </w:rPr>
        <w:t>On May 17, the Editorial Board met to discuss some mission goals.</w:t>
      </w:r>
      <w:r w:rsidR="00023F3E" w:rsidRPr="00351170">
        <w:rPr>
          <w:sz w:val="22"/>
        </w:rPr>
        <w:t xml:space="preserve"> </w:t>
      </w:r>
      <w:r w:rsidRPr="00351170">
        <w:rPr>
          <w:sz w:val="22"/>
        </w:rPr>
        <w:t xml:space="preserve">I’m not sure that I received notes on this meeting as I was attending the CoP meeting that day. </w:t>
      </w:r>
    </w:p>
    <w:p w:rsidR="001E04B7" w:rsidRPr="00351170" w:rsidRDefault="001E04B7" w:rsidP="002807FC">
      <w:pPr>
        <w:rPr>
          <w:sz w:val="22"/>
        </w:rPr>
      </w:pPr>
    </w:p>
    <w:p w:rsidR="001E04B7" w:rsidRPr="00351170" w:rsidRDefault="004E209C" w:rsidP="001E04B7">
      <w:pPr>
        <w:pStyle w:val="ListParagraph"/>
        <w:numPr>
          <w:ilvl w:val="0"/>
          <w:numId w:val="5"/>
        </w:numPr>
        <w:rPr>
          <w:sz w:val="22"/>
        </w:rPr>
      </w:pPr>
      <w:r w:rsidRPr="00351170">
        <w:rPr>
          <w:sz w:val="22"/>
        </w:rPr>
        <w:t xml:space="preserve">Here are the </w:t>
      </w:r>
      <w:r w:rsidR="001E04B7" w:rsidRPr="00351170">
        <w:rPr>
          <w:sz w:val="22"/>
        </w:rPr>
        <w:t>guiding principles/goals</w:t>
      </w:r>
      <w:r w:rsidRPr="00351170">
        <w:rPr>
          <w:sz w:val="22"/>
        </w:rPr>
        <w:t xml:space="preserve"> that were offered and might still be considered</w:t>
      </w:r>
      <w:r w:rsidR="001E04B7" w:rsidRPr="00351170">
        <w:rPr>
          <w:sz w:val="22"/>
        </w:rPr>
        <w:t xml:space="preserve">: 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>CA will seek to identify current, relevant issues that inform administrators across the system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 xml:space="preserve">In particular, where CA can be an unique voice to the system, we will aim to be that (funding, wage restraint – both issues that presidents cannot address with the government) 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>Commitment to invite contributors that bring particular value to administrators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 xml:space="preserve">Controversy won’t be created for its own sake, but it won’t be avoided either. 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>Readers need some ownership of publication</w:t>
      </w:r>
    </w:p>
    <w:p w:rsidR="001E04B7" w:rsidRPr="00351170" w:rsidRDefault="001E04B7" w:rsidP="00245687">
      <w:pPr>
        <w:pStyle w:val="ListParagraph"/>
        <w:numPr>
          <w:ilvl w:val="1"/>
          <w:numId w:val="5"/>
        </w:numPr>
        <w:ind w:left="851"/>
        <w:rPr>
          <w:sz w:val="22"/>
        </w:rPr>
      </w:pPr>
      <w:r w:rsidRPr="00351170">
        <w:rPr>
          <w:sz w:val="22"/>
        </w:rPr>
        <w:t>CA needs to appeal to all sectors</w:t>
      </w:r>
    </w:p>
    <w:p w:rsidR="006F599F" w:rsidRPr="00351170" w:rsidRDefault="006F599F" w:rsidP="006F599F">
      <w:pPr>
        <w:pStyle w:val="ListParagraph"/>
        <w:ind w:left="1440"/>
        <w:rPr>
          <w:sz w:val="22"/>
        </w:rPr>
      </w:pPr>
    </w:p>
    <w:p w:rsidR="001E04B7" w:rsidRPr="00351170" w:rsidRDefault="001E04B7" w:rsidP="006F599F">
      <w:pPr>
        <w:pStyle w:val="ListParagraph"/>
        <w:rPr>
          <w:sz w:val="22"/>
        </w:rPr>
      </w:pPr>
      <w:r w:rsidRPr="00351170">
        <w:rPr>
          <w:sz w:val="22"/>
        </w:rPr>
        <w:t>How do we select guest contributors?</w:t>
      </w:r>
    </w:p>
    <w:p w:rsidR="001E04B7" w:rsidRPr="00351170" w:rsidRDefault="001E04B7" w:rsidP="006F599F">
      <w:pPr>
        <w:pStyle w:val="ListParagraph"/>
        <w:rPr>
          <w:sz w:val="22"/>
        </w:rPr>
      </w:pPr>
      <w:r w:rsidRPr="00351170">
        <w:rPr>
          <w:sz w:val="22"/>
        </w:rPr>
        <w:t xml:space="preserve">What does every issue need to include for sure? </w:t>
      </w:r>
    </w:p>
    <w:p w:rsidR="00023F3E" w:rsidRPr="00351170" w:rsidRDefault="00023F3E" w:rsidP="002807FC">
      <w:pPr>
        <w:rPr>
          <w:sz w:val="22"/>
        </w:rPr>
      </w:pPr>
    </w:p>
    <w:p w:rsidR="00023F3E" w:rsidRPr="00351170" w:rsidRDefault="00023F3E" w:rsidP="002807FC">
      <w:pPr>
        <w:rPr>
          <w:sz w:val="22"/>
        </w:rPr>
      </w:pPr>
    </w:p>
    <w:p w:rsidR="008C5B20" w:rsidRPr="00351170" w:rsidRDefault="004E209C" w:rsidP="002807FC">
      <w:pPr>
        <w:rPr>
          <w:sz w:val="22"/>
          <w:u w:val="single"/>
        </w:rPr>
      </w:pPr>
      <w:r w:rsidRPr="00351170">
        <w:rPr>
          <w:sz w:val="22"/>
          <w:u w:val="single"/>
        </w:rPr>
        <w:t>2. Story line-up for Spring 2012:</w:t>
      </w:r>
    </w:p>
    <w:p w:rsidR="008C5B20" w:rsidRPr="00351170" w:rsidRDefault="008C5B20" w:rsidP="002807FC">
      <w:pPr>
        <w:rPr>
          <w:sz w:val="22"/>
        </w:rPr>
      </w:pPr>
    </w:p>
    <w:p w:rsidR="00351170" w:rsidRDefault="00351170" w:rsidP="008C5B20">
      <w:pPr>
        <w:rPr>
          <w:b/>
          <w:sz w:val="22"/>
        </w:rPr>
        <w:sectPr w:rsidR="00351170">
          <w:type w:val="continuous"/>
          <w:pgSz w:w="12240" w:h="15840"/>
          <w:pgMar w:top="1440" w:right="1440" w:bottom="1440" w:left="1440" w:gutter="0"/>
          <w:titlePg/>
          <w:docGrid w:linePitch="360"/>
        </w:sectPr>
      </w:pPr>
    </w:p>
    <w:p w:rsidR="008C5B20" w:rsidRPr="00351170" w:rsidRDefault="008C5B20" w:rsidP="008C5B20">
      <w:pPr>
        <w:rPr>
          <w:i/>
          <w:sz w:val="22"/>
        </w:rPr>
      </w:pPr>
      <w:r w:rsidRPr="00351170">
        <w:rPr>
          <w:b/>
          <w:sz w:val="22"/>
        </w:rPr>
        <w:t>Feature:</w:t>
      </w:r>
      <w:r w:rsidRPr="00351170">
        <w:rPr>
          <w:sz w:val="22"/>
        </w:rPr>
        <w:t xml:space="preserve"> </w:t>
      </w:r>
      <w:r w:rsidRPr="00351170">
        <w:rPr>
          <w:i/>
          <w:sz w:val="22"/>
        </w:rPr>
        <w:t>The Learning College</w:t>
      </w:r>
    </w:p>
    <w:p w:rsidR="008C5B20" w:rsidRPr="00351170" w:rsidRDefault="008C5B20" w:rsidP="008C5B20">
      <w:pPr>
        <w:rPr>
          <w:sz w:val="22"/>
        </w:rPr>
      </w:pPr>
      <w:r w:rsidRPr="00351170">
        <w:rPr>
          <w:sz w:val="22"/>
        </w:rPr>
        <w:t>12 colleges are members; John Davies, Humber</w:t>
      </w:r>
      <w:r w:rsidR="00E22529" w:rsidRPr="00351170">
        <w:rPr>
          <w:sz w:val="22"/>
        </w:rPr>
        <w:t xml:space="preserve"> is </w:t>
      </w:r>
      <w:r w:rsidR="006E12D7">
        <w:rPr>
          <w:sz w:val="22"/>
        </w:rPr>
        <w:t>on the International Board</w:t>
      </w:r>
      <w:r w:rsidR="001F13F5">
        <w:rPr>
          <w:sz w:val="22"/>
        </w:rPr>
        <w:t xml:space="preserve"> of Directors</w:t>
      </w:r>
    </w:p>
    <w:p w:rsidR="00E22529" w:rsidRPr="00351170" w:rsidRDefault="00E22529" w:rsidP="00E22529">
      <w:pPr>
        <w:rPr>
          <w:i/>
          <w:sz w:val="22"/>
        </w:rPr>
      </w:pPr>
      <w:r w:rsidRPr="00351170">
        <w:rPr>
          <w:i/>
          <w:sz w:val="22"/>
        </w:rPr>
        <w:t xml:space="preserve">Sidebar story: Fleming College, Dean Jim </w:t>
      </w:r>
      <w:proofErr w:type="spellStart"/>
      <w:r w:rsidRPr="00351170">
        <w:rPr>
          <w:i/>
          <w:sz w:val="22"/>
        </w:rPr>
        <w:t>Drennan</w:t>
      </w:r>
      <w:proofErr w:type="spellEnd"/>
    </w:p>
    <w:p w:rsidR="008C5B20" w:rsidRPr="00351170" w:rsidRDefault="008C5B20" w:rsidP="008C5B20">
      <w:pPr>
        <w:rPr>
          <w:sz w:val="22"/>
        </w:rPr>
      </w:pPr>
      <w:r w:rsidRPr="00351170">
        <w:rPr>
          <w:sz w:val="22"/>
        </w:rPr>
        <w:t>Bill Swan</w:t>
      </w:r>
    </w:p>
    <w:p w:rsidR="008C5B20" w:rsidRPr="00351170" w:rsidRDefault="008C5B20" w:rsidP="008C5B20">
      <w:pPr>
        <w:rPr>
          <w:sz w:val="22"/>
        </w:rPr>
      </w:pPr>
      <w:r w:rsidRPr="00351170">
        <w:rPr>
          <w:sz w:val="22"/>
        </w:rPr>
        <w:t>Length: 1500 words</w:t>
      </w:r>
    </w:p>
    <w:p w:rsidR="00245687" w:rsidRDefault="00245687" w:rsidP="008C5B20">
      <w:pPr>
        <w:rPr>
          <w:b/>
          <w:sz w:val="22"/>
        </w:rPr>
      </w:pPr>
    </w:p>
    <w:p w:rsidR="008C5B20" w:rsidRPr="00351170" w:rsidRDefault="008C5B20" w:rsidP="008C5B20">
      <w:pPr>
        <w:rPr>
          <w:b/>
          <w:sz w:val="22"/>
        </w:rPr>
      </w:pPr>
      <w:r w:rsidRPr="00351170">
        <w:rPr>
          <w:b/>
          <w:sz w:val="22"/>
        </w:rPr>
        <w:t>Career Corner</w:t>
      </w:r>
    </w:p>
    <w:p w:rsidR="008C5B20" w:rsidRPr="00351170" w:rsidRDefault="008C5B20" w:rsidP="008C5B20">
      <w:pPr>
        <w:rPr>
          <w:i/>
          <w:sz w:val="22"/>
        </w:rPr>
      </w:pPr>
      <w:bookmarkStart w:id="0" w:name="_GoBack"/>
      <w:bookmarkEnd w:id="0"/>
      <w:r w:rsidRPr="00351170">
        <w:rPr>
          <w:i/>
          <w:sz w:val="22"/>
        </w:rPr>
        <w:t>The Learning College</w:t>
      </w:r>
    </w:p>
    <w:p w:rsidR="008C5B20" w:rsidRPr="00351170" w:rsidRDefault="008C5B20" w:rsidP="008C5B20">
      <w:pPr>
        <w:rPr>
          <w:sz w:val="22"/>
        </w:rPr>
      </w:pPr>
      <w:r w:rsidRPr="00351170">
        <w:rPr>
          <w:sz w:val="22"/>
        </w:rPr>
        <w:t xml:space="preserve">Brian </w:t>
      </w:r>
      <w:proofErr w:type="spellStart"/>
      <w:r w:rsidRPr="00351170">
        <w:rPr>
          <w:sz w:val="22"/>
        </w:rPr>
        <w:t>Desbiens</w:t>
      </w:r>
      <w:proofErr w:type="spellEnd"/>
      <w:r w:rsidRPr="00351170">
        <w:rPr>
          <w:sz w:val="22"/>
        </w:rPr>
        <w:t xml:space="preserve">  </w:t>
      </w:r>
    </w:p>
    <w:p w:rsidR="00351170" w:rsidRDefault="008C5B20" w:rsidP="002807FC">
      <w:pPr>
        <w:rPr>
          <w:sz w:val="22"/>
        </w:rPr>
        <w:sectPr w:rsidR="00351170">
          <w:type w:val="continuous"/>
          <w:pgSz w:w="12240" w:h="15840"/>
          <w:pgMar w:top="1440" w:right="1440" w:bottom="1440" w:left="1440" w:gutter="0"/>
          <w:titlePg/>
          <w:docGrid w:linePitch="360"/>
        </w:sectPr>
      </w:pPr>
      <w:r w:rsidRPr="00351170">
        <w:rPr>
          <w:sz w:val="22"/>
        </w:rPr>
        <w:t>Usual length – 1200</w:t>
      </w:r>
    </w:p>
    <w:p w:rsidR="008C5B20" w:rsidRPr="00351170" w:rsidRDefault="008C5B20" w:rsidP="002807FC">
      <w:pPr>
        <w:rPr>
          <w:sz w:val="22"/>
        </w:rPr>
      </w:pPr>
    </w:p>
    <w:p w:rsidR="00E22529" w:rsidRPr="00351170" w:rsidRDefault="00E22529" w:rsidP="00E22529">
      <w:pPr>
        <w:rPr>
          <w:b/>
          <w:sz w:val="22"/>
        </w:rPr>
      </w:pPr>
      <w:r w:rsidRPr="00351170">
        <w:rPr>
          <w:b/>
          <w:sz w:val="22"/>
        </w:rPr>
        <w:t xml:space="preserve">Feature: </w:t>
      </w:r>
      <w:r w:rsidR="0006692E" w:rsidRPr="00351170">
        <w:rPr>
          <w:b/>
          <w:sz w:val="22"/>
        </w:rPr>
        <w:t>Focus on OCASA</w:t>
      </w:r>
    </w:p>
    <w:p w:rsidR="00E22529" w:rsidRPr="00351170" w:rsidRDefault="00E22529" w:rsidP="00E22529">
      <w:pPr>
        <w:rPr>
          <w:i/>
          <w:sz w:val="22"/>
        </w:rPr>
      </w:pPr>
      <w:r w:rsidRPr="00351170">
        <w:rPr>
          <w:i/>
          <w:sz w:val="22"/>
        </w:rPr>
        <w:t>OCASA Strategic Plan/Membership recruitment Plan</w:t>
      </w:r>
    </w:p>
    <w:p w:rsidR="00E22529" w:rsidRPr="00351170" w:rsidRDefault="00E22529" w:rsidP="00E22529">
      <w:pPr>
        <w:rPr>
          <w:i/>
          <w:sz w:val="22"/>
        </w:rPr>
      </w:pPr>
      <w:r w:rsidRPr="00351170">
        <w:rPr>
          <w:i/>
          <w:sz w:val="22"/>
        </w:rPr>
        <w:t xml:space="preserve">(complimentary membership for </w:t>
      </w:r>
      <w:r w:rsidR="0006692E" w:rsidRPr="00351170">
        <w:rPr>
          <w:i/>
          <w:sz w:val="22"/>
        </w:rPr>
        <w:t>new hires starting May 2012)</w:t>
      </w:r>
    </w:p>
    <w:p w:rsidR="00E22529" w:rsidRPr="00351170" w:rsidRDefault="00E22529" w:rsidP="00E22529">
      <w:pPr>
        <w:rPr>
          <w:sz w:val="22"/>
        </w:rPr>
      </w:pPr>
      <w:r w:rsidRPr="00351170">
        <w:rPr>
          <w:sz w:val="22"/>
        </w:rPr>
        <w:t>President, Rick Helman</w:t>
      </w:r>
    </w:p>
    <w:p w:rsidR="00E22529" w:rsidRPr="00351170" w:rsidRDefault="00E22529" w:rsidP="00E22529">
      <w:pPr>
        <w:rPr>
          <w:sz w:val="22"/>
        </w:rPr>
      </w:pPr>
      <w:r w:rsidRPr="00351170">
        <w:rPr>
          <w:sz w:val="22"/>
        </w:rPr>
        <w:t xml:space="preserve">Length: 1000 words </w:t>
      </w:r>
    </w:p>
    <w:p w:rsidR="00245687" w:rsidRDefault="00245687" w:rsidP="0006692E">
      <w:pPr>
        <w:rPr>
          <w:b/>
          <w:sz w:val="22"/>
        </w:rPr>
      </w:pPr>
    </w:p>
    <w:p w:rsidR="0006692E" w:rsidRPr="00351170" w:rsidRDefault="0006692E" w:rsidP="0006692E">
      <w:pPr>
        <w:rPr>
          <w:b/>
          <w:sz w:val="22"/>
        </w:rPr>
      </w:pPr>
      <w:r w:rsidRPr="00351170">
        <w:rPr>
          <w:b/>
          <w:sz w:val="22"/>
        </w:rPr>
        <w:t>CAAT Pension Plan</w:t>
      </w:r>
    </w:p>
    <w:p w:rsidR="0006692E" w:rsidRPr="00351170" w:rsidRDefault="0006692E" w:rsidP="0006692E">
      <w:pPr>
        <w:rPr>
          <w:sz w:val="22"/>
        </w:rPr>
      </w:pPr>
      <w:r w:rsidRPr="00351170">
        <w:rPr>
          <w:sz w:val="22"/>
        </w:rPr>
        <w:t>One page article with French translation</w:t>
      </w:r>
    </w:p>
    <w:p w:rsidR="0006692E" w:rsidRPr="00351170" w:rsidRDefault="0006692E" w:rsidP="002807FC">
      <w:pPr>
        <w:rPr>
          <w:sz w:val="22"/>
        </w:rPr>
      </w:pPr>
    </w:p>
    <w:p w:rsidR="0006692E" w:rsidRPr="00351170" w:rsidRDefault="0006692E" w:rsidP="0006692E">
      <w:pPr>
        <w:rPr>
          <w:sz w:val="22"/>
        </w:rPr>
      </w:pPr>
      <w:r w:rsidRPr="00351170">
        <w:rPr>
          <w:b/>
          <w:sz w:val="22"/>
          <w:highlight w:val="yellow"/>
        </w:rPr>
        <w:t xml:space="preserve">Access Copyright article: </w:t>
      </w:r>
      <w:r w:rsidRPr="00351170">
        <w:rPr>
          <w:sz w:val="22"/>
          <w:highlight w:val="yellow"/>
        </w:rPr>
        <w:t>in CA to launch discussion, then online discussion with links to viewpoints.</w:t>
      </w:r>
    </w:p>
    <w:p w:rsidR="00AE59A0" w:rsidRPr="00351170" w:rsidRDefault="00AE59A0" w:rsidP="002807FC">
      <w:pPr>
        <w:rPr>
          <w:sz w:val="22"/>
        </w:rPr>
      </w:pPr>
    </w:p>
    <w:p w:rsidR="00E87E31" w:rsidRPr="00351170" w:rsidRDefault="00AE59A0" w:rsidP="002807FC">
      <w:pPr>
        <w:rPr>
          <w:b/>
          <w:sz w:val="22"/>
        </w:rPr>
      </w:pPr>
      <w:r w:rsidRPr="00351170">
        <w:rPr>
          <w:b/>
          <w:sz w:val="22"/>
        </w:rPr>
        <w:t>OCASA 2012 Conference spread</w:t>
      </w:r>
      <w:r w:rsidR="00E87E31" w:rsidRPr="00351170">
        <w:rPr>
          <w:b/>
          <w:sz w:val="22"/>
        </w:rPr>
        <w:t xml:space="preserve"> (4 pages)</w:t>
      </w:r>
    </w:p>
    <w:p w:rsidR="00E87E31" w:rsidRPr="00351170" w:rsidRDefault="00E87E31" w:rsidP="002807FC">
      <w:pPr>
        <w:rPr>
          <w:b/>
          <w:sz w:val="22"/>
        </w:rPr>
      </w:pPr>
    </w:p>
    <w:p w:rsidR="00E87E31" w:rsidRPr="00351170" w:rsidRDefault="00E87E31" w:rsidP="002807FC">
      <w:pPr>
        <w:rPr>
          <w:b/>
          <w:sz w:val="22"/>
        </w:rPr>
      </w:pPr>
      <w:r w:rsidRPr="00351170">
        <w:rPr>
          <w:b/>
          <w:sz w:val="22"/>
        </w:rPr>
        <w:t xml:space="preserve">Regular features: </w:t>
      </w:r>
    </w:p>
    <w:p w:rsidR="00E87E31" w:rsidRPr="00245687" w:rsidRDefault="00E87E31" w:rsidP="002807FC">
      <w:pPr>
        <w:rPr>
          <w:i/>
          <w:sz w:val="22"/>
        </w:rPr>
      </w:pPr>
      <w:r w:rsidRPr="00245687">
        <w:rPr>
          <w:i/>
          <w:sz w:val="22"/>
        </w:rPr>
        <w:t>Member News</w:t>
      </w:r>
    </w:p>
    <w:p w:rsidR="00E87E31" w:rsidRPr="00245687" w:rsidRDefault="00E87E31" w:rsidP="002807FC">
      <w:pPr>
        <w:rPr>
          <w:i/>
          <w:sz w:val="22"/>
        </w:rPr>
      </w:pPr>
      <w:r w:rsidRPr="00245687">
        <w:rPr>
          <w:i/>
          <w:sz w:val="22"/>
        </w:rPr>
        <w:t>Member Profile</w:t>
      </w:r>
    </w:p>
    <w:p w:rsidR="006E3CE2" w:rsidRPr="00245687" w:rsidRDefault="00E87E31" w:rsidP="002807FC">
      <w:pPr>
        <w:rPr>
          <w:i/>
          <w:sz w:val="22"/>
        </w:rPr>
      </w:pPr>
      <w:r w:rsidRPr="00245687">
        <w:rPr>
          <w:i/>
          <w:sz w:val="22"/>
        </w:rPr>
        <w:t>Presidents message</w:t>
      </w:r>
    </w:p>
    <w:sectPr w:rsidR="006E3CE2" w:rsidRPr="00245687" w:rsidSect="00B803B2">
      <w:type w:val="continuous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A3" w:rsidRDefault="00B554A3">
      <w:r>
        <w:separator/>
      </w:r>
    </w:p>
  </w:endnote>
  <w:endnote w:type="continuationSeparator" w:id="0">
    <w:p w:rsidR="00B554A3" w:rsidRDefault="00B5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A3" w:rsidRDefault="00B554A3">
      <w:r>
        <w:separator/>
      </w:r>
    </w:p>
  </w:footnote>
  <w:footnote w:type="continuationSeparator" w:id="0">
    <w:p w:rsidR="00B554A3" w:rsidRDefault="00B554A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A3" w:rsidRDefault="00B554A3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>
      <w:rPr>
        <w:noProof/>
        <w:lang w:val="en-US"/>
      </w:rPr>
      <w:drawing>
        <wp:inline distT="0" distB="0" distL="0" distR="0">
          <wp:extent cx="1718945" cy="584200"/>
          <wp:effectExtent l="25400" t="0" r="8255" b="0"/>
          <wp:docPr id="5" name="Picture 5" descr="OCASA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CASA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4A3" w:rsidRDefault="00B554A3" w:rsidP="00661AFA">
    <w:pPr>
      <w:pStyle w:val="Header"/>
      <w:tabs>
        <w:tab w:val="clear" w:pos="4320"/>
        <w:tab w:val="clear" w:pos="8640"/>
        <w:tab w:val="right" w:pos="12960"/>
      </w:tabs>
      <w:jc w:val="center"/>
    </w:pPr>
    <w:r w:rsidRPr="00D87F03">
      <w:rPr>
        <w:rFonts w:ascii="Arial" w:hAnsi="Arial"/>
        <w:noProof/>
      </w:rPr>
      <w:pict>
        <v:line id="_x0000_s1025" style="position:absolute;left:0;text-align:left;z-index:251657728" from="-4.95pt,-.7pt" to="472.05pt,-.7pt"/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EE"/>
    <w:multiLevelType w:val="hybridMultilevel"/>
    <w:tmpl w:val="651EAA90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902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8DA724C"/>
    <w:multiLevelType w:val="hybridMultilevel"/>
    <w:tmpl w:val="507E43D6"/>
    <w:lvl w:ilvl="0" w:tplc="6D5CD9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9656E"/>
    <w:multiLevelType w:val="hybridMultilevel"/>
    <w:tmpl w:val="161ED868"/>
    <w:lvl w:ilvl="0" w:tplc="6D5CD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52E65"/>
    <w:multiLevelType w:val="hybridMultilevel"/>
    <w:tmpl w:val="37CA9F6E"/>
    <w:lvl w:ilvl="0" w:tplc="9C12041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17365D" w:themeColor="text2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BE6B83"/>
    <w:multiLevelType w:val="multilevel"/>
    <w:tmpl w:val="10A2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3CE2"/>
    <w:rsid w:val="0000670C"/>
    <w:rsid w:val="00006988"/>
    <w:rsid w:val="00023F3E"/>
    <w:rsid w:val="00024DDB"/>
    <w:rsid w:val="00031B5B"/>
    <w:rsid w:val="00056CD5"/>
    <w:rsid w:val="0006692E"/>
    <w:rsid w:val="00072191"/>
    <w:rsid w:val="0007535C"/>
    <w:rsid w:val="00076490"/>
    <w:rsid w:val="0008212A"/>
    <w:rsid w:val="00086231"/>
    <w:rsid w:val="00090548"/>
    <w:rsid w:val="00091F2B"/>
    <w:rsid w:val="000A0C5B"/>
    <w:rsid w:val="000A50E2"/>
    <w:rsid w:val="000B0BB3"/>
    <w:rsid w:val="000D3DB8"/>
    <w:rsid w:val="000D6D73"/>
    <w:rsid w:val="000D7A7A"/>
    <w:rsid w:val="000E0378"/>
    <w:rsid w:val="000E03AB"/>
    <w:rsid w:val="000E76A6"/>
    <w:rsid w:val="000F0FC1"/>
    <w:rsid w:val="00113920"/>
    <w:rsid w:val="001247CA"/>
    <w:rsid w:val="00124CE5"/>
    <w:rsid w:val="00126E24"/>
    <w:rsid w:val="00133540"/>
    <w:rsid w:val="00135153"/>
    <w:rsid w:val="00160812"/>
    <w:rsid w:val="00185093"/>
    <w:rsid w:val="001A35EF"/>
    <w:rsid w:val="001B200C"/>
    <w:rsid w:val="001B6A91"/>
    <w:rsid w:val="001D657E"/>
    <w:rsid w:val="001E04B7"/>
    <w:rsid w:val="001E2279"/>
    <w:rsid w:val="001E423B"/>
    <w:rsid w:val="001F13F5"/>
    <w:rsid w:val="00207A32"/>
    <w:rsid w:val="00231C01"/>
    <w:rsid w:val="00233E3E"/>
    <w:rsid w:val="00245687"/>
    <w:rsid w:val="002472B6"/>
    <w:rsid w:val="0025636F"/>
    <w:rsid w:val="00257E4F"/>
    <w:rsid w:val="00266D34"/>
    <w:rsid w:val="0027026E"/>
    <w:rsid w:val="002807FC"/>
    <w:rsid w:val="002831D2"/>
    <w:rsid w:val="00295F7C"/>
    <w:rsid w:val="00296FB5"/>
    <w:rsid w:val="002A0596"/>
    <w:rsid w:val="002B201C"/>
    <w:rsid w:val="002C6400"/>
    <w:rsid w:val="002D356D"/>
    <w:rsid w:val="002E4625"/>
    <w:rsid w:val="00305944"/>
    <w:rsid w:val="00337EA6"/>
    <w:rsid w:val="00351170"/>
    <w:rsid w:val="003522E8"/>
    <w:rsid w:val="003B6C44"/>
    <w:rsid w:val="003C75F0"/>
    <w:rsid w:val="003E4DC3"/>
    <w:rsid w:val="003E5450"/>
    <w:rsid w:val="003F1E7D"/>
    <w:rsid w:val="003F7804"/>
    <w:rsid w:val="004047E0"/>
    <w:rsid w:val="004220FF"/>
    <w:rsid w:val="00430414"/>
    <w:rsid w:val="00437B0E"/>
    <w:rsid w:val="00446CA5"/>
    <w:rsid w:val="00446E1D"/>
    <w:rsid w:val="00452FB0"/>
    <w:rsid w:val="0046649B"/>
    <w:rsid w:val="00480879"/>
    <w:rsid w:val="004D0058"/>
    <w:rsid w:val="004D3CFB"/>
    <w:rsid w:val="004E11D4"/>
    <w:rsid w:val="004E209C"/>
    <w:rsid w:val="004E6D0A"/>
    <w:rsid w:val="005144F4"/>
    <w:rsid w:val="005162FD"/>
    <w:rsid w:val="00532DE8"/>
    <w:rsid w:val="00533BC3"/>
    <w:rsid w:val="00546FB6"/>
    <w:rsid w:val="00552614"/>
    <w:rsid w:val="00577977"/>
    <w:rsid w:val="005842FB"/>
    <w:rsid w:val="00596CD7"/>
    <w:rsid w:val="00597A35"/>
    <w:rsid w:val="005A06DC"/>
    <w:rsid w:val="005A1730"/>
    <w:rsid w:val="005A4DBF"/>
    <w:rsid w:val="005C4166"/>
    <w:rsid w:val="005D5739"/>
    <w:rsid w:val="005E7750"/>
    <w:rsid w:val="005F280C"/>
    <w:rsid w:val="0061076A"/>
    <w:rsid w:val="006255DD"/>
    <w:rsid w:val="006347A7"/>
    <w:rsid w:val="00661AFA"/>
    <w:rsid w:val="00664AE0"/>
    <w:rsid w:val="00677BD2"/>
    <w:rsid w:val="006A2E18"/>
    <w:rsid w:val="006A5EAB"/>
    <w:rsid w:val="006B3CB8"/>
    <w:rsid w:val="006D03B5"/>
    <w:rsid w:val="006E0107"/>
    <w:rsid w:val="006E12D7"/>
    <w:rsid w:val="006E3CE2"/>
    <w:rsid w:val="006E6D2A"/>
    <w:rsid w:val="006F0608"/>
    <w:rsid w:val="006F53E2"/>
    <w:rsid w:val="006F599F"/>
    <w:rsid w:val="00726667"/>
    <w:rsid w:val="00727BEB"/>
    <w:rsid w:val="00733F5A"/>
    <w:rsid w:val="007360FF"/>
    <w:rsid w:val="007936E5"/>
    <w:rsid w:val="0079378D"/>
    <w:rsid w:val="007A7A2C"/>
    <w:rsid w:val="007C1EE7"/>
    <w:rsid w:val="007D7109"/>
    <w:rsid w:val="007F1AE1"/>
    <w:rsid w:val="007F2CC1"/>
    <w:rsid w:val="007F4582"/>
    <w:rsid w:val="008033AA"/>
    <w:rsid w:val="008107CC"/>
    <w:rsid w:val="00810EC9"/>
    <w:rsid w:val="00832588"/>
    <w:rsid w:val="00833C9F"/>
    <w:rsid w:val="008723A2"/>
    <w:rsid w:val="00874266"/>
    <w:rsid w:val="008751B4"/>
    <w:rsid w:val="0087670F"/>
    <w:rsid w:val="008775F4"/>
    <w:rsid w:val="00894648"/>
    <w:rsid w:val="008C5B20"/>
    <w:rsid w:val="008D594C"/>
    <w:rsid w:val="008E0C1C"/>
    <w:rsid w:val="008F4270"/>
    <w:rsid w:val="00933D65"/>
    <w:rsid w:val="00940A3E"/>
    <w:rsid w:val="00953B0E"/>
    <w:rsid w:val="00967BEF"/>
    <w:rsid w:val="009709C1"/>
    <w:rsid w:val="009A1535"/>
    <w:rsid w:val="009C5F46"/>
    <w:rsid w:val="009D1522"/>
    <w:rsid w:val="009F4905"/>
    <w:rsid w:val="00A06B6B"/>
    <w:rsid w:val="00A10E7B"/>
    <w:rsid w:val="00A17A53"/>
    <w:rsid w:val="00A20BB0"/>
    <w:rsid w:val="00A22D77"/>
    <w:rsid w:val="00A31986"/>
    <w:rsid w:val="00A61CDC"/>
    <w:rsid w:val="00A6282D"/>
    <w:rsid w:val="00A7576F"/>
    <w:rsid w:val="00A86C09"/>
    <w:rsid w:val="00AA6857"/>
    <w:rsid w:val="00AB527C"/>
    <w:rsid w:val="00AB6349"/>
    <w:rsid w:val="00AC5E9C"/>
    <w:rsid w:val="00AD2620"/>
    <w:rsid w:val="00AE59A0"/>
    <w:rsid w:val="00AF56D0"/>
    <w:rsid w:val="00B03583"/>
    <w:rsid w:val="00B05C73"/>
    <w:rsid w:val="00B1034A"/>
    <w:rsid w:val="00B26CCE"/>
    <w:rsid w:val="00B32538"/>
    <w:rsid w:val="00B449B9"/>
    <w:rsid w:val="00B50FD3"/>
    <w:rsid w:val="00B554A3"/>
    <w:rsid w:val="00B567AB"/>
    <w:rsid w:val="00B56824"/>
    <w:rsid w:val="00B65AF1"/>
    <w:rsid w:val="00B803B2"/>
    <w:rsid w:val="00B917D0"/>
    <w:rsid w:val="00BB2CFD"/>
    <w:rsid w:val="00BB6960"/>
    <w:rsid w:val="00BC28D9"/>
    <w:rsid w:val="00BC45E3"/>
    <w:rsid w:val="00C0493E"/>
    <w:rsid w:val="00C06029"/>
    <w:rsid w:val="00C170A4"/>
    <w:rsid w:val="00C40AAD"/>
    <w:rsid w:val="00C67B59"/>
    <w:rsid w:val="00CC040C"/>
    <w:rsid w:val="00CE08FC"/>
    <w:rsid w:val="00D066BA"/>
    <w:rsid w:val="00D105FD"/>
    <w:rsid w:val="00D25B23"/>
    <w:rsid w:val="00D26401"/>
    <w:rsid w:val="00D52A88"/>
    <w:rsid w:val="00D563F2"/>
    <w:rsid w:val="00D60CC0"/>
    <w:rsid w:val="00D6714D"/>
    <w:rsid w:val="00D76ADB"/>
    <w:rsid w:val="00D82440"/>
    <w:rsid w:val="00D851A4"/>
    <w:rsid w:val="00D87F03"/>
    <w:rsid w:val="00DA1A45"/>
    <w:rsid w:val="00DB704F"/>
    <w:rsid w:val="00DC3BA3"/>
    <w:rsid w:val="00DD5C06"/>
    <w:rsid w:val="00E071BB"/>
    <w:rsid w:val="00E16661"/>
    <w:rsid w:val="00E22529"/>
    <w:rsid w:val="00E2361B"/>
    <w:rsid w:val="00E32360"/>
    <w:rsid w:val="00E50AB0"/>
    <w:rsid w:val="00E57CC3"/>
    <w:rsid w:val="00E87E31"/>
    <w:rsid w:val="00EE17B0"/>
    <w:rsid w:val="00EF1B7F"/>
    <w:rsid w:val="00F06502"/>
    <w:rsid w:val="00F27C1E"/>
    <w:rsid w:val="00F30157"/>
    <w:rsid w:val="00F3185D"/>
    <w:rsid w:val="00F57C68"/>
    <w:rsid w:val="00F85A0F"/>
    <w:rsid w:val="00F93E55"/>
    <w:rsid w:val="00FA633B"/>
    <w:rsid w:val="00FC7197"/>
    <w:rsid w:val="00FD7947"/>
    <w:rsid w:val="00FE05F6"/>
    <w:rsid w:val="00FF42B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F03"/>
    <w:rPr>
      <w:sz w:val="24"/>
      <w:szCs w:val="24"/>
      <w:lang w:val="en-CA"/>
    </w:rPr>
  </w:style>
  <w:style w:type="paragraph" w:styleId="Heading7">
    <w:name w:val="heading 7"/>
    <w:basedOn w:val="Normal"/>
    <w:next w:val="Normal"/>
    <w:qFormat/>
    <w:rsid w:val="00661AFA"/>
    <w:pPr>
      <w:keepNext/>
      <w:outlineLvl w:val="6"/>
    </w:pPr>
    <w:rPr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A86C09"/>
    <w:rPr>
      <w:strike/>
      <w:color w:val="FF0000"/>
    </w:rPr>
  </w:style>
  <w:style w:type="paragraph" w:styleId="Header">
    <w:name w:val="header"/>
    <w:basedOn w:val="Normal"/>
    <w:rsid w:val="00661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1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C3B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1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COLLEGE ADMINISTRATOR</vt:lpstr>
    </vt:vector>
  </TitlesOfParts>
  <Company>With-Our-Feet-Up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COLLEGE ADMINISTRATOR</dc:title>
  <dc:subject/>
  <dc:creator>Bill Swan</dc:creator>
  <cp:keywords/>
  <dc:description/>
  <cp:lastModifiedBy>Diane Posterski</cp:lastModifiedBy>
  <cp:revision>2</cp:revision>
  <cp:lastPrinted>2012-01-09T19:56:00Z</cp:lastPrinted>
  <dcterms:created xsi:type="dcterms:W3CDTF">2012-01-12T19:22:00Z</dcterms:created>
  <dcterms:modified xsi:type="dcterms:W3CDTF">2012-01-12T19:22:00Z</dcterms:modified>
</cp:coreProperties>
</file>